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FF" w:rsidRDefault="001E3F44" w:rsidP="005B6CD7">
      <w:pPr>
        <w:jc w:val="center"/>
        <w:rPr>
          <w:rFonts w:asciiTheme="minorHAnsi" w:hAnsiTheme="min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Multiple </w:t>
      </w:r>
      <w:proofErr w:type="gramStart"/>
      <w:r w:rsidR="000A7460">
        <w:rPr>
          <w:rFonts w:asciiTheme="minorHAnsi" w:hAnsiTheme="min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Position</w:t>
      </w:r>
      <w:proofErr w:type="gramEnd"/>
      <w:r>
        <w:rPr>
          <w:rFonts w:asciiTheme="minorHAnsi" w:hAnsiTheme="min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Magnetic Stirrer</w:t>
      </w:r>
    </w:p>
    <w:p w:rsidR="00300360" w:rsidRDefault="00300360" w:rsidP="005B6CD7">
      <w:pPr>
        <w:jc w:val="center"/>
        <w:rPr>
          <w:rFonts w:asciiTheme="minorHAnsi" w:hAnsiTheme="min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/>
          <w:b/>
          <w:noProof/>
          <w:sz w:val="52"/>
          <w:szCs w:val="52"/>
        </w:rPr>
        <w:drawing>
          <wp:inline distT="0" distB="0" distL="0" distR="0" wp14:anchorId="59222CB7" wp14:editId="0F1A579A">
            <wp:extent cx="2030095" cy="152400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3"/>
        <w:gridCol w:w="5043"/>
      </w:tblGrid>
      <w:tr w:rsidR="005B6CD7" w:rsidRPr="005B6CD7" w:rsidTr="00737D3E">
        <w:trPr>
          <w:trHeight w:val="323"/>
        </w:trPr>
        <w:tc>
          <w:tcPr>
            <w:tcW w:w="10086" w:type="dxa"/>
            <w:gridSpan w:val="2"/>
          </w:tcPr>
          <w:p w:rsidR="005B6CD7" w:rsidRPr="005B6CD7" w:rsidRDefault="005B6CD7" w:rsidP="005B6CD7">
            <w:pPr>
              <w:jc w:val="center"/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B6CD7"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Potential Hazards while performing these activities</w:t>
            </w:r>
          </w:p>
        </w:tc>
      </w:tr>
      <w:tr w:rsidR="005B6CD7" w:rsidRPr="0077051F" w:rsidTr="005B6CD7">
        <w:trPr>
          <w:trHeight w:val="630"/>
        </w:trPr>
        <w:tc>
          <w:tcPr>
            <w:tcW w:w="5043" w:type="dxa"/>
          </w:tcPr>
          <w:p w:rsidR="005B6CD7" w:rsidRPr="0077051F" w:rsidRDefault="008D6F5A" w:rsidP="008D6F5A">
            <w:pPr>
              <w:tabs>
                <w:tab w:val="center" w:pos="2413"/>
              </w:tabs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  <w:color w:val="C00000"/>
              </w:rPr>
              <w:drawing>
                <wp:inline distT="0" distB="0" distL="0" distR="0" wp14:anchorId="7F13CE27">
                  <wp:extent cx="753207" cy="570384"/>
                  <wp:effectExtent l="0" t="0" r="889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84" cy="570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734A">
              <w:t xml:space="preserve">  </w:t>
            </w:r>
            <w:r>
              <w:t xml:space="preserve"> </w:t>
            </w:r>
            <w:r w:rsidRPr="008D6F5A"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Electrical Hazard</w:t>
            </w:r>
          </w:p>
        </w:tc>
        <w:tc>
          <w:tcPr>
            <w:tcW w:w="5043" w:type="dxa"/>
          </w:tcPr>
          <w:p w:rsidR="0077051F" w:rsidRPr="0077051F" w:rsidRDefault="00702B4D" w:rsidP="0077051F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02B4D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This equipment contains electrical components that may come into contact with liquids.</w:t>
            </w:r>
          </w:p>
        </w:tc>
      </w:tr>
      <w:tr w:rsidR="005B6CD7" w:rsidRPr="0077051F" w:rsidTr="005B6CD7">
        <w:trPr>
          <w:trHeight w:val="614"/>
        </w:trPr>
        <w:tc>
          <w:tcPr>
            <w:tcW w:w="5043" w:type="dxa"/>
          </w:tcPr>
          <w:p w:rsidR="005B6CD7" w:rsidRPr="0077051F" w:rsidRDefault="008D6F5A" w:rsidP="0077051F">
            <w:pPr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  <w:color w:val="C00000"/>
              </w:rPr>
              <w:drawing>
                <wp:inline distT="0" distB="0" distL="0" distR="0" wp14:anchorId="76AEF316">
                  <wp:extent cx="701040" cy="560705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734A">
              <w:t xml:space="preserve">  </w:t>
            </w:r>
            <w:r>
              <w:t xml:space="preserve"> </w:t>
            </w:r>
            <w:r w:rsidRPr="008D6F5A"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Chemical Hazard</w:t>
            </w:r>
          </w:p>
        </w:tc>
        <w:tc>
          <w:tcPr>
            <w:tcW w:w="5043" w:type="dxa"/>
          </w:tcPr>
          <w:p w:rsidR="005B6CD7" w:rsidRPr="0077051F" w:rsidRDefault="00702B4D" w:rsidP="000A3F14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02B4D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Because chemi</w:t>
            </w: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cals are being placed on</w:t>
            </w:r>
            <w:r w:rsidRPr="00702B4D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this unit, chemical hazards are present.</w:t>
            </w:r>
          </w:p>
        </w:tc>
      </w:tr>
      <w:tr w:rsidR="005B6CD7" w:rsidRPr="0077051F" w:rsidTr="005B6CD7">
        <w:trPr>
          <w:trHeight w:val="630"/>
        </w:trPr>
        <w:tc>
          <w:tcPr>
            <w:tcW w:w="5043" w:type="dxa"/>
          </w:tcPr>
          <w:p w:rsidR="005B6CD7" w:rsidRPr="0077051F" w:rsidRDefault="00702B4D" w:rsidP="000A3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C6A5F4B">
                  <wp:extent cx="714375" cy="6572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23E08">
              <w:t xml:space="preserve"> </w:t>
            </w:r>
            <w:r w:rsidR="00DF734A">
              <w:t xml:space="preserve">  </w:t>
            </w:r>
            <w:r w:rsidR="00A23E08" w:rsidRPr="00A23E08">
              <w:rPr>
                <w:rFonts w:asciiTheme="minorHAnsi" w:hAnsiTheme="minorHAnsi"/>
                <w:color w:val="C00000"/>
              </w:rPr>
              <w:t>Slip Hazard</w:t>
            </w:r>
          </w:p>
        </w:tc>
        <w:tc>
          <w:tcPr>
            <w:tcW w:w="5043" w:type="dxa"/>
          </w:tcPr>
          <w:p w:rsidR="005B6CD7" w:rsidRPr="0077051F" w:rsidRDefault="00A23E08" w:rsidP="000A3F14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23E08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Liquids from agitating vessels may spill on floor and cause a slipping hazard.</w:t>
            </w:r>
          </w:p>
        </w:tc>
      </w:tr>
    </w:tbl>
    <w:p w:rsidR="005B6CD7" w:rsidRDefault="005B6CD7" w:rsidP="005B6CD7">
      <w:pPr>
        <w:jc w:val="center"/>
        <w:rPr>
          <w:rFonts w:ascii="Bookman Old Style" w:hAnsi="Bookman Old Style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5080"/>
      </w:tblGrid>
      <w:tr w:rsidR="0077051F" w:rsidRPr="0077051F" w:rsidTr="000A3F14">
        <w:trPr>
          <w:trHeight w:val="368"/>
        </w:trPr>
        <w:tc>
          <w:tcPr>
            <w:tcW w:w="10159" w:type="dxa"/>
            <w:gridSpan w:val="2"/>
          </w:tcPr>
          <w:p w:rsidR="0077051F" w:rsidRPr="0077051F" w:rsidRDefault="0077051F" w:rsidP="000A3F14">
            <w:pPr>
              <w:jc w:val="center"/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051F"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Preventions to reduce exposure to hazards:</w:t>
            </w:r>
          </w:p>
        </w:tc>
      </w:tr>
      <w:tr w:rsidR="0077051F" w:rsidRPr="0077051F" w:rsidTr="009C44C8">
        <w:trPr>
          <w:trHeight w:val="315"/>
        </w:trPr>
        <w:tc>
          <w:tcPr>
            <w:tcW w:w="5080" w:type="dxa"/>
          </w:tcPr>
          <w:p w:rsidR="0077051F" w:rsidRPr="0077051F" w:rsidRDefault="008D6F5A" w:rsidP="008D6F5A">
            <w:pPr>
              <w:tabs>
                <w:tab w:val="left" w:pos="1410"/>
              </w:tabs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  <w:color w:val="C00000"/>
              </w:rPr>
              <w:drawing>
                <wp:inline distT="0" distB="0" distL="0" distR="0" wp14:anchorId="3BD08C7B" wp14:editId="4AAA3023">
                  <wp:extent cx="511810" cy="494030"/>
                  <wp:effectExtent l="0" t="0" r="254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D6F5A"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Eye Protection    </w:t>
            </w:r>
          </w:p>
        </w:tc>
        <w:tc>
          <w:tcPr>
            <w:tcW w:w="5080" w:type="dxa"/>
          </w:tcPr>
          <w:p w:rsidR="0077051F" w:rsidRPr="0077051F" w:rsidRDefault="008D6F5A" w:rsidP="008D6F5A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D6F5A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Wear safety glasses with side shields while operating.</w:t>
            </w:r>
          </w:p>
        </w:tc>
      </w:tr>
      <w:tr w:rsidR="0077051F" w:rsidRPr="0077051F" w:rsidTr="009C44C8">
        <w:trPr>
          <w:trHeight w:val="299"/>
        </w:trPr>
        <w:tc>
          <w:tcPr>
            <w:tcW w:w="5080" w:type="dxa"/>
          </w:tcPr>
          <w:p w:rsidR="0077051F" w:rsidRPr="0077051F" w:rsidRDefault="008D6F5A" w:rsidP="009C44C8">
            <w:pPr>
              <w:tabs>
                <w:tab w:val="left" w:pos="570"/>
              </w:tabs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  <w:color w:val="C00000"/>
              </w:rPr>
              <w:drawing>
                <wp:inline distT="0" distB="0" distL="0" distR="0" wp14:anchorId="2825B99A">
                  <wp:extent cx="511810" cy="469265"/>
                  <wp:effectExtent l="0" t="0" r="254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D6F5A"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Protective Gloves</w:t>
            </w:r>
          </w:p>
        </w:tc>
        <w:tc>
          <w:tcPr>
            <w:tcW w:w="5080" w:type="dxa"/>
          </w:tcPr>
          <w:p w:rsidR="0077051F" w:rsidRPr="0077051F" w:rsidRDefault="008D6F5A" w:rsidP="00DF734A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D6F5A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Wear appropriate gloves for </w:t>
            </w:r>
            <w:r w:rsidR="00DF734A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Pr="008D6F5A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hemical usage.</w:t>
            </w:r>
          </w:p>
        </w:tc>
      </w:tr>
      <w:tr w:rsidR="008D6F5A" w:rsidRPr="0077051F" w:rsidTr="009C44C8">
        <w:trPr>
          <w:trHeight w:val="299"/>
        </w:trPr>
        <w:tc>
          <w:tcPr>
            <w:tcW w:w="5080" w:type="dxa"/>
          </w:tcPr>
          <w:p w:rsidR="008D6F5A" w:rsidRDefault="008D6F5A" w:rsidP="009C44C8">
            <w:pPr>
              <w:tabs>
                <w:tab w:val="left" w:pos="570"/>
              </w:tabs>
              <w:rPr>
                <w:rFonts w:asciiTheme="minorHAnsi" w:hAnsiTheme="minorHAnsi"/>
                <w:noProof/>
                <w:color w:val="C00000"/>
              </w:rPr>
            </w:pPr>
            <w:r>
              <w:rPr>
                <w:rFonts w:asciiTheme="minorHAnsi" w:hAnsiTheme="minorHAnsi"/>
                <w:noProof/>
                <w:color w:val="C00000"/>
              </w:rPr>
              <w:drawing>
                <wp:inline distT="0" distB="0" distL="0" distR="0" wp14:anchorId="66C99067">
                  <wp:extent cx="494030" cy="469265"/>
                  <wp:effectExtent l="0" t="0" r="127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D6F5A">
              <w:rPr>
                <w:rFonts w:asciiTheme="minorHAnsi" w:hAnsiTheme="minorHAnsi"/>
                <w:noProof/>
                <w:color w:val="C00000"/>
              </w:rPr>
              <w:t xml:space="preserve">Non-slip, closed shoes  </w:t>
            </w:r>
          </w:p>
        </w:tc>
        <w:tc>
          <w:tcPr>
            <w:tcW w:w="5080" w:type="dxa"/>
          </w:tcPr>
          <w:p w:rsidR="008D6F5A" w:rsidRPr="0077051F" w:rsidRDefault="008D6F5A" w:rsidP="009C44C8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D6F5A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Wear non-slip, closed toed shoes to avoid slipping.</w:t>
            </w:r>
          </w:p>
        </w:tc>
      </w:tr>
      <w:tr w:rsidR="0077051F" w:rsidRPr="0077051F" w:rsidTr="009C44C8">
        <w:trPr>
          <w:trHeight w:val="315"/>
        </w:trPr>
        <w:tc>
          <w:tcPr>
            <w:tcW w:w="5080" w:type="dxa"/>
          </w:tcPr>
          <w:p w:rsidR="0077051F" w:rsidRPr="0077051F" w:rsidRDefault="008D6F5A" w:rsidP="009C44C8">
            <w:pPr>
              <w:tabs>
                <w:tab w:val="left" w:pos="990"/>
                <w:tab w:val="left" w:pos="3000"/>
              </w:tabs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  <w:color w:val="C00000"/>
              </w:rPr>
              <w:drawing>
                <wp:inline distT="0" distB="0" distL="0" distR="0" wp14:anchorId="55FA2700">
                  <wp:extent cx="511810" cy="469265"/>
                  <wp:effectExtent l="0" t="0" r="254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D6F5A"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Read Manual         </w:t>
            </w:r>
          </w:p>
        </w:tc>
        <w:tc>
          <w:tcPr>
            <w:tcW w:w="5080" w:type="dxa"/>
          </w:tcPr>
          <w:p w:rsidR="00702B4D" w:rsidRDefault="00702B4D" w:rsidP="009C44C8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02B4D" w:rsidRPr="0077051F" w:rsidRDefault="00702B4D" w:rsidP="009C44C8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02B4D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Become familiar with this guide before operating.</w:t>
            </w:r>
          </w:p>
        </w:tc>
      </w:tr>
    </w:tbl>
    <w:p w:rsidR="00AC417D" w:rsidRDefault="00AC417D" w:rsidP="005B6CD7">
      <w:pPr>
        <w:jc w:val="center"/>
        <w:rPr>
          <w:rFonts w:ascii="Bookman Old Style" w:hAnsi="Bookman Old Style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AC417D" w:rsidTr="00AC417D">
        <w:trPr>
          <w:trHeight w:val="645"/>
        </w:trPr>
        <w:tc>
          <w:tcPr>
            <w:tcW w:w="10174" w:type="dxa"/>
          </w:tcPr>
          <w:p w:rsidR="00AC417D" w:rsidRDefault="00AC417D" w:rsidP="000E4F7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AC417D">
              <w:rPr>
                <w:rFonts w:asciiTheme="minorHAnsi" w:hAnsiTheme="minorHAnsi"/>
                <w:b/>
                <w:bCs/>
              </w:rPr>
              <w:t>Note</w:t>
            </w:r>
            <w:r w:rsidRPr="00AC417D">
              <w:rPr>
                <w:rFonts w:asciiTheme="minorHAnsi" w:hAnsiTheme="minorHAnsi"/>
              </w:rPr>
              <w:t>:</w:t>
            </w:r>
          </w:p>
          <w:p w:rsidR="000E4F70" w:rsidRPr="000E4F70" w:rsidRDefault="00702B4D" w:rsidP="000E4F70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702B4D">
              <w:rPr>
                <w:rFonts w:asciiTheme="minorHAnsi" w:hAnsiTheme="minorHAnsi"/>
              </w:rPr>
              <w:t>If you have additional questions about the operation of this equipment contact the LSM.</w:t>
            </w:r>
          </w:p>
        </w:tc>
      </w:tr>
    </w:tbl>
    <w:p w:rsidR="00E05FCA" w:rsidRDefault="00E05FCA" w:rsidP="00812074">
      <w:pPr>
        <w:jc w:val="center"/>
        <w:rPr>
          <w:rFonts w:ascii="Bookman Old Style" w:hAnsi="Bookman Old Style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7"/>
        <w:gridCol w:w="5087"/>
      </w:tblGrid>
      <w:tr w:rsidR="00AC417D" w:rsidRPr="008C3C4E" w:rsidTr="00737D3E">
        <w:trPr>
          <w:trHeight w:val="368"/>
        </w:trPr>
        <w:tc>
          <w:tcPr>
            <w:tcW w:w="5087" w:type="dxa"/>
          </w:tcPr>
          <w:p w:rsidR="00AC417D" w:rsidRPr="008C3C4E" w:rsidRDefault="008C3C4E" w:rsidP="008C3C4E">
            <w:pPr>
              <w:jc w:val="center"/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Setup Steps</w:t>
            </w:r>
          </w:p>
        </w:tc>
        <w:tc>
          <w:tcPr>
            <w:tcW w:w="5087" w:type="dxa"/>
          </w:tcPr>
          <w:p w:rsidR="00AC417D" w:rsidRPr="008C3C4E" w:rsidRDefault="008C3C4E" w:rsidP="008C3C4E">
            <w:pPr>
              <w:jc w:val="center"/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Pictures</w:t>
            </w:r>
          </w:p>
        </w:tc>
      </w:tr>
      <w:tr w:rsidR="00AC417D" w:rsidRPr="008C3C4E" w:rsidTr="00737D3E">
        <w:trPr>
          <w:trHeight w:val="1610"/>
        </w:trPr>
        <w:tc>
          <w:tcPr>
            <w:tcW w:w="5087" w:type="dxa"/>
          </w:tcPr>
          <w:p w:rsidR="00AC417D" w:rsidRPr="00A23E08" w:rsidRDefault="00A23E08" w:rsidP="00A23E0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23E08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Ensure that the unit is</w:t>
            </w: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23E08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plugged in.</w:t>
            </w: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23E08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Ensure that all samples are</w:t>
            </w: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in sealed containers </w:t>
            </w:r>
            <w:r w:rsidRPr="00A23E08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</w:t>
            </w: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23E08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splash proof flasks.</w:t>
            </w:r>
          </w:p>
        </w:tc>
        <w:tc>
          <w:tcPr>
            <w:tcW w:w="5087" w:type="dxa"/>
          </w:tcPr>
          <w:p w:rsidR="00AC417D" w:rsidRPr="0016474F" w:rsidRDefault="00E05FCA" w:rsidP="005B6CD7">
            <w:pPr>
              <w:jc w:val="center"/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14B8F2DB" wp14:editId="16497EFF">
                  <wp:extent cx="1828800" cy="137288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945" cy="1373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C3C4E" w:rsidRPr="0016474F">
              <w:rPr>
                <w:noProof/>
              </w:rPr>
              <w:t xml:space="preserve"> </w:t>
            </w:r>
          </w:p>
        </w:tc>
      </w:tr>
      <w:tr w:rsidR="00AC417D" w:rsidRPr="008C3C4E" w:rsidTr="00737D3E">
        <w:trPr>
          <w:trHeight w:val="350"/>
        </w:trPr>
        <w:tc>
          <w:tcPr>
            <w:tcW w:w="5087" w:type="dxa"/>
          </w:tcPr>
          <w:p w:rsidR="00AC417D" w:rsidRPr="00CD72B2" w:rsidRDefault="00CD72B2" w:rsidP="00CD72B2">
            <w:pPr>
              <w:jc w:val="center"/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Operation</w:t>
            </w:r>
          </w:p>
        </w:tc>
        <w:tc>
          <w:tcPr>
            <w:tcW w:w="5087" w:type="dxa"/>
          </w:tcPr>
          <w:p w:rsidR="00AC417D" w:rsidRPr="00CD72B2" w:rsidRDefault="00CD72B2" w:rsidP="00CD72B2">
            <w:pPr>
              <w:jc w:val="center"/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C000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Pictures</w:t>
            </w:r>
          </w:p>
        </w:tc>
      </w:tr>
      <w:tr w:rsidR="000E4F70" w:rsidRPr="008C3C4E" w:rsidTr="00737D3E">
        <w:trPr>
          <w:trHeight w:val="350"/>
        </w:trPr>
        <w:tc>
          <w:tcPr>
            <w:tcW w:w="5087" w:type="dxa"/>
          </w:tcPr>
          <w:p w:rsidR="000E4F70" w:rsidRPr="0016474F" w:rsidRDefault="000A7460" w:rsidP="0016474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Turn unit POWER on or push power button</w:t>
            </w:r>
            <w:r w:rsidR="004B413D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depending on the model.</w:t>
            </w:r>
            <w:r w:rsidR="00A23E08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Place samples in stir area centered on circles.</w:t>
            </w:r>
          </w:p>
        </w:tc>
        <w:tc>
          <w:tcPr>
            <w:tcW w:w="5087" w:type="dxa"/>
          </w:tcPr>
          <w:p w:rsidR="000E4F70" w:rsidRPr="0016474F" w:rsidRDefault="00BB48C5" w:rsidP="00BB48C5">
            <w:p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3484E473" wp14:editId="5DD8C6BA">
                  <wp:extent cx="1448932" cy="10096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1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5A3141BA" wp14:editId="2EB355A9">
                  <wp:extent cx="1585732" cy="10191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729" cy="102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70" w:rsidRPr="008C3C4E" w:rsidTr="00737D3E">
        <w:trPr>
          <w:trHeight w:val="350"/>
        </w:trPr>
        <w:tc>
          <w:tcPr>
            <w:tcW w:w="5087" w:type="dxa"/>
          </w:tcPr>
          <w:p w:rsidR="000E4F70" w:rsidRPr="0016474F" w:rsidRDefault="00154B30" w:rsidP="0016474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180B2B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et desired speed of agitation using arrow keys. </w:t>
            </w:r>
            <w:r w:rsidR="00A23E08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If a tim</w:t>
            </w: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ed agitation is desired, </w:t>
            </w:r>
            <w:r w:rsidR="00180B2B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adjust the time with the arrow buttons.</w:t>
            </w: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Adjustment of speed and time should be done before pressing the “ON” button to the left of each setting. </w:t>
            </w:r>
            <w:r w:rsidR="00180B2B"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Push “OFF” to stop timer if needed.</w:t>
            </w:r>
          </w:p>
        </w:tc>
        <w:tc>
          <w:tcPr>
            <w:tcW w:w="5087" w:type="dxa"/>
          </w:tcPr>
          <w:p w:rsidR="000E4F70" w:rsidRPr="0016474F" w:rsidRDefault="00550BB3" w:rsidP="00550BB3">
            <w:pPr>
              <w:jc w:val="center"/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4B3775AD" wp14:editId="071F3EFF">
                  <wp:extent cx="2342920" cy="1104900"/>
                  <wp:effectExtent l="0" t="0" r="63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92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70" w:rsidRPr="008C3C4E" w:rsidTr="00737D3E">
        <w:trPr>
          <w:trHeight w:val="350"/>
        </w:trPr>
        <w:tc>
          <w:tcPr>
            <w:tcW w:w="5087" w:type="dxa"/>
          </w:tcPr>
          <w:p w:rsidR="000E4F70" w:rsidRPr="0016474F" w:rsidRDefault="00A23E08" w:rsidP="0016474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Turn off agitation when finished and clean equipment after use.</w:t>
            </w:r>
          </w:p>
        </w:tc>
        <w:tc>
          <w:tcPr>
            <w:tcW w:w="5087" w:type="dxa"/>
          </w:tcPr>
          <w:p w:rsidR="000E4F70" w:rsidRPr="0016474F" w:rsidRDefault="00E05FCA" w:rsidP="00CD72B2">
            <w:pPr>
              <w:jc w:val="center"/>
              <w:rPr>
                <w:rFonts w:asciiTheme="minorHAnsi" w:hAnsiTheme="minorHAnsi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AFA2951" wp14:editId="6A0FFB83">
                  <wp:extent cx="1640205" cy="1231265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17D" w:rsidRPr="0077051F" w:rsidRDefault="00AC417D" w:rsidP="005B6CD7">
      <w:pPr>
        <w:jc w:val="center"/>
        <w:rPr>
          <w:rFonts w:ascii="Bookman Old Style" w:hAnsi="Bookman Old Style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AC417D" w:rsidRPr="0077051F" w:rsidSect="005B6C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FA5"/>
    <w:multiLevelType w:val="hybridMultilevel"/>
    <w:tmpl w:val="C142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47C1"/>
    <w:multiLevelType w:val="hybridMultilevel"/>
    <w:tmpl w:val="C142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4FF4"/>
    <w:multiLevelType w:val="hybridMultilevel"/>
    <w:tmpl w:val="C142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F2"/>
    <w:rsid w:val="000237F0"/>
    <w:rsid w:val="000A3F14"/>
    <w:rsid w:val="000A7460"/>
    <w:rsid w:val="000E23FF"/>
    <w:rsid w:val="000E4F70"/>
    <w:rsid w:val="00154B30"/>
    <w:rsid w:val="0016474F"/>
    <w:rsid w:val="00180B2B"/>
    <w:rsid w:val="0019346A"/>
    <w:rsid w:val="001B4AD2"/>
    <w:rsid w:val="001E3F44"/>
    <w:rsid w:val="00300360"/>
    <w:rsid w:val="004B413D"/>
    <w:rsid w:val="00550BB3"/>
    <w:rsid w:val="005B6CD7"/>
    <w:rsid w:val="00603EDF"/>
    <w:rsid w:val="00642EAF"/>
    <w:rsid w:val="00702B4D"/>
    <w:rsid w:val="00737D3E"/>
    <w:rsid w:val="0077051F"/>
    <w:rsid w:val="00812074"/>
    <w:rsid w:val="008A24F2"/>
    <w:rsid w:val="008C3C4E"/>
    <w:rsid w:val="008D6F5A"/>
    <w:rsid w:val="009C44C8"/>
    <w:rsid w:val="00A23E08"/>
    <w:rsid w:val="00A35FD1"/>
    <w:rsid w:val="00AC417D"/>
    <w:rsid w:val="00B248DA"/>
    <w:rsid w:val="00BB48C5"/>
    <w:rsid w:val="00CD72B2"/>
    <w:rsid w:val="00D77569"/>
    <w:rsid w:val="00DF734A"/>
    <w:rsid w:val="00E05FCA"/>
    <w:rsid w:val="00E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3E"/>
  </w:style>
  <w:style w:type="paragraph" w:styleId="Heading1">
    <w:name w:val="heading 1"/>
    <w:basedOn w:val="Normal"/>
    <w:next w:val="Normal"/>
    <w:link w:val="Heading1Char"/>
    <w:uiPriority w:val="9"/>
    <w:qFormat/>
    <w:rsid w:val="008A2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4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2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5B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64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3E"/>
  </w:style>
  <w:style w:type="paragraph" w:styleId="Heading1">
    <w:name w:val="heading 1"/>
    <w:basedOn w:val="Normal"/>
    <w:next w:val="Normal"/>
    <w:link w:val="Heading1Char"/>
    <w:uiPriority w:val="9"/>
    <w:qFormat/>
    <w:rsid w:val="008A2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4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2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5B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6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8187-74E8-4800-9FED-A7F09021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Werner, Jaimie A.</dc:creator>
  <cp:lastModifiedBy>Moody, Rhonda L.</cp:lastModifiedBy>
  <cp:revision>9</cp:revision>
  <cp:lastPrinted>2014-08-06T15:00:00Z</cp:lastPrinted>
  <dcterms:created xsi:type="dcterms:W3CDTF">2014-08-06T14:48:00Z</dcterms:created>
  <dcterms:modified xsi:type="dcterms:W3CDTF">2015-04-02T17:22:00Z</dcterms:modified>
</cp:coreProperties>
</file>